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25"/>
        <w:gridCol w:w="1149"/>
        <w:gridCol w:w="1982"/>
        <w:gridCol w:w="1222"/>
      </w:tblGrid>
      <w:tr w:rsidR="001A5225" w:rsidRPr="0059229D" w14:paraId="0854E73A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75B2B0" w14:textId="77777777" w:rsidR="001A5225" w:rsidRPr="0059229D" w:rsidRDefault="001A5225" w:rsidP="0038680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Социјална политика и социјални рад</w:t>
            </w:r>
          </w:p>
        </w:tc>
      </w:tr>
      <w:tr w:rsidR="001A5225" w:rsidRPr="0059229D" w14:paraId="68C8C215" w14:textId="77777777" w:rsidTr="005F634A">
        <w:trPr>
          <w:jc w:val="center"/>
        </w:trPr>
        <w:tc>
          <w:tcPr>
            <w:tcW w:w="9350" w:type="dxa"/>
            <w:gridSpan w:val="5"/>
            <w:vAlign w:val="center"/>
          </w:tcPr>
          <w:p w14:paraId="7D4F5DA7" w14:textId="06D66682" w:rsidR="001A5225" w:rsidRPr="0059229D" w:rsidRDefault="001A5225" w:rsidP="0038680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Теорија социјалног рада</w:t>
            </w:r>
          </w:p>
        </w:tc>
      </w:tr>
      <w:tr w:rsidR="001A5225" w:rsidRPr="0059229D" w14:paraId="0CBF29F5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CA878D" w14:textId="17691B0C" w:rsidR="001A5225" w:rsidRPr="0059229D" w:rsidRDefault="001A5225" w:rsidP="0038680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аставници</w:t>
            </w: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59229D"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роф. </w:t>
            </w:r>
            <w:r w:rsidR="0059229D"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 Милан Петричковић</w:t>
            </w:r>
            <w:r w:rsidR="00C626D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59229D"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сарадница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Марија Вучинић</w:t>
            </w:r>
            <w:r w:rsidR="0059229D"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Јовановић</w:t>
            </w:r>
          </w:p>
        </w:tc>
      </w:tr>
      <w:tr w:rsidR="001A5225" w:rsidRPr="0059229D" w14:paraId="0B0000CF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B947B1" w14:textId="2C0170AC" w:rsidR="001A5225" w:rsidRPr="00F906F0" w:rsidRDefault="001A5225" w:rsidP="0038680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59229D"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бавез</w:t>
            </w:r>
            <w:r w:rsidR="00F906F0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ни</w:t>
            </w:r>
          </w:p>
        </w:tc>
      </w:tr>
      <w:tr w:rsidR="001A5225" w:rsidRPr="0059229D" w14:paraId="1B444BEB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2BBED2" w14:textId="40D58EDA" w:rsidR="001A5225" w:rsidRPr="0059229D" w:rsidRDefault="001A5225" w:rsidP="0038680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1A5225" w:rsidRPr="0059229D" w14:paraId="6257AF9B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2130BE" w14:textId="77777777" w:rsidR="001A5225" w:rsidRPr="0059229D" w:rsidRDefault="001A5225" w:rsidP="0038680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1A5225" w:rsidRPr="0059229D" w14:paraId="5DBA77DF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427CCC" w14:textId="65014126" w:rsidR="001A5225" w:rsidRPr="0059229D" w:rsidRDefault="001A5225" w:rsidP="0038680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је да</w:t>
            </w:r>
            <w:r w:rsid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се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са позиција мултидисциплинарности омогући 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студентима ваљано разумевање, сазнајно аналитичко-синтетичко савладавање и теоријско апсолвирање комплексних појмова и категорија из области теорије и методологије социјалног рада. Епистемолошка циљаност ове врсте огледа се у развијању и поспешивању критичко просуђујућих моћи студената о латентној и противуречној природи делатности социјалног рада у најшире појмљеном  друштвеном  контексту.  Сагледавање човека са позиција филозофско-антрополошког тоталитета, његове родне генеричке суштине и њених бројних рефлексија у пракси (цивилизацијских, културних, егзисгенцијално-потребитих, политичких, социјалних, психичких, вредноснних, обичајних, моралних и многих других све до естетских ) добија сврховитост у стабилној гносеолошкој парадигми за сва три методска комплекса на којима почива пракса институционалног социјалног рада:  социјални рад са појединцем, социјални групни рад и социјални рад у заједници.</w:t>
            </w:r>
          </w:p>
        </w:tc>
      </w:tr>
      <w:tr w:rsidR="001A5225" w:rsidRPr="0059229D" w14:paraId="3DA35673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B0546B" w14:textId="7E92B416" w:rsidR="001A5225" w:rsidRPr="0059229D" w:rsidRDefault="001A5225" w:rsidP="0038680B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Исход предмет</w:t>
            </w: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a</w:t>
            </w: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је садржан у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досегнутим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потенцијалима практичног примењивања најразличитијих теоријских сазнања, при чему су мисаона  синергичност, пуноћа и плодност </w:t>
            </w:r>
            <w:r w:rsidRPr="0059229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conditio sine qua non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ефикасних стручних активности и интервенција у оквиру разуђеног институционалног система, где  се реализује професионална делатност социјалног рада. 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Теоријски постулирана методологија социјалног рада исходује и у пракси оправдава своју телеолошку природу само ако  у живом свакодневном практиковању  потврди властиту успешну трансформацију и обликовање из теоријске апстрактности у  операционално реализоване делатне акционе методе, методике, технике и вештине социјалног рада. Та методичка применљивост односи се на, теоријском искуству, сазданим покушајима преображавања неповољних егзистенцијалних услова и околности припадника свих узрасних доба (деца, одрасли, стари) као и најразличитијих категорија корисника услуга професионалног социјалног рада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попут токсикомана, малолетних делинквената, сиромапшних, незапослених, брачних партнера и њихове деце у процесу развода,  деце без родитељског старања,  лица са посебним потребама, старим особама, мигрантима и многим другим.  Исход овог предмета превазилизи ригидан став о наводној крутој подвојености теорије и праксе, пледирајући дијалектичком тоталитету јединства и борбе супротности ова два квалитета, у складу с којима су теоријско и практично само два континума једног те истог човековог одношења према есенцији и егзистенцији.  С тим у вези, као мера успешно фундиране теоријске мисли, може се узети њена „животност“ - могућност и целисходност њеног делотворног примењивања  и стручног утицаја управо на мењање неповољних животних околности (појединаца, група и заједница) у свакодневној пракси социјалног рада,  чији остварени ниво пропорционално доприноси нивоу његове професионалне аутентике и дигнитета.   </w:t>
            </w:r>
          </w:p>
        </w:tc>
      </w:tr>
      <w:tr w:rsidR="001A5225" w:rsidRPr="0059229D" w14:paraId="2643F8DD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3861DA" w14:textId="77777777" w:rsidR="001A5225" w:rsidRPr="0059229D" w:rsidRDefault="001A5225" w:rsidP="0059229D">
            <w:pPr>
              <w:tabs>
                <w:tab w:val="left" w:pos="567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0017AF5" w14:textId="53D6AF5E" w:rsidR="0059229D" w:rsidRPr="0059229D" w:rsidRDefault="001A5225" w:rsidP="0059229D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5922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14:paraId="16EE7128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Гносеолошка сложеност теорије социјалног рада</w:t>
            </w:r>
          </w:p>
          <w:p w14:paraId="5477D436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Непосредни и посредни извори теорије социјалног рада</w:t>
            </w:r>
          </w:p>
          <w:p w14:paraId="1414FCCD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Апсурд сиромашних теоријских упрошћавања раскошног предмета науке социјалног рада</w:t>
            </w:r>
          </w:p>
          <w:p w14:paraId="04330E81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Онтолошка структура облика и нивоа универзалне делатности социјалног рада</w:t>
            </w:r>
          </w:p>
          <w:p w14:paraId="35C03006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Филозофско-антрополошка парадигма теорије социјалног рада</w:t>
            </w:r>
          </w:p>
          <w:p w14:paraId="28FF22C2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Хреиолошки аспекти људске егзистенције и социјалног рада</w:t>
            </w:r>
          </w:p>
          <w:p w14:paraId="5EE53861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Дијалекчка прожетост теорије и праксе социјалног рада</w:t>
            </w:r>
          </w:p>
          <w:p w14:paraId="1AB0BB28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Основе методологије социјалног рада са појединцем, групом и заједницом</w:t>
            </w:r>
          </w:p>
          <w:p w14:paraId="09089FD0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Методичка операционализација теоријских постулата</w:t>
            </w:r>
          </w:p>
          <w:p w14:paraId="2AE79D78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Естетички приступ вештинама социјалног рада</w:t>
            </w:r>
          </w:p>
          <w:p w14:paraId="1290D332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Начела-принципи социјалног рада – аксиоми преобликовања методолошких постулата теорије у активитет праксе </w:t>
            </w:r>
          </w:p>
          <w:p w14:paraId="5902ED65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Етичко обликовање праксе социјалног рада</w:t>
            </w:r>
          </w:p>
          <w:p w14:paraId="605A196D" w14:textId="77777777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Аксиолошки аспекти праксе социјалног рада</w:t>
            </w:r>
          </w:p>
          <w:p w14:paraId="635A31E0" w14:textId="7A73F4CD" w:rsidR="001A5225" w:rsidRPr="0059229D" w:rsidRDefault="001A5225" w:rsidP="005922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Могућности и ограничења практичне примене савремених теоријских перспектива социјалног рада</w:t>
            </w:r>
          </w:p>
          <w:p w14:paraId="0C267CB4" w14:textId="77777777" w:rsidR="001B5377" w:rsidRDefault="001B5377" w:rsidP="005922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  <w:p w14:paraId="5575E0F5" w14:textId="60F3CD96" w:rsidR="001A5225" w:rsidRPr="00F906F0" w:rsidRDefault="001A5225" w:rsidP="0038680B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F906F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906F0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</w:tc>
      </w:tr>
      <w:tr w:rsidR="001A5225" w:rsidRPr="0059229D" w14:paraId="7F221FAE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AEF24E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0A9260C6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Основна:</w:t>
            </w:r>
          </w:p>
          <w:p w14:paraId="2C973584" w14:textId="3962302A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Петричковић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</w:t>
            </w:r>
            <w:r w:rsid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(2021)  Хрестоматија, зборник рецензираних објављених текстова из области теорије социјалног рада, ФПН, стр. 176. </w:t>
            </w:r>
          </w:p>
          <w:p w14:paraId="7CAE83F6" w14:textId="0422DAE6" w:rsidR="001A5225" w:rsidRPr="0059229D" w:rsidRDefault="001A5225" w:rsidP="005922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Петричковић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. (2006)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Теорија социјалног рада, Епистемолошки корени науке социјалног рада, уџбеник, изд. Социјална мисао, Београд. 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ISBN 86-82463-39-3.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; стр. 301</w:t>
            </w:r>
          </w:p>
          <w:p w14:paraId="4E095DDE" w14:textId="77777777" w:rsidR="001A5225" w:rsidRPr="0059229D" w:rsidRDefault="001A5225" w:rsidP="00F906F0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>Допунска:</w:t>
            </w:r>
          </w:p>
          <w:p w14:paraId="5862DDE5" w14:textId="4F4C338B" w:rsidR="001A5225" w:rsidRPr="0059229D" w:rsidRDefault="001A5225" w:rsidP="005922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Harris, L., Connolly, M, (2019) Social Work, From theory to practice, University of Melbourne, 3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rd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Edition, p.216. ISBN:9781108460842</w:t>
            </w:r>
          </w:p>
          <w:p w14:paraId="63E788A2" w14:textId="77777777" w:rsidR="001A5225" w:rsidRPr="0059229D" w:rsidRDefault="001A5225" w:rsidP="005922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Maclean, S., Harrison, R. (2015) Theory and Practice: A Straightforward Guide for Social Work Students, Publisher Kirwin Maclean, p. 263 ISBN: 1903575958.</w:t>
            </w:r>
          </w:p>
          <w:p w14:paraId="4471A503" w14:textId="77777777" w:rsidR="001A5225" w:rsidRPr="0059229D" w:rsidRDefault="001A5225" w:rsidP="005922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Maclean,S. (2020) Social Work Theory Cards, Kirwin Maclean Associates, 3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rd</w:t>
            </w: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Edition,  p. 152. ISBN: 1903575958.</w:t>
            </w:r>
          </w:p>
          <w:p w14:paraId="33C09BB4" w14:textId="62D2E29B" w:rsidR="001A5225" w:rsidRPr="0059229D" w:rsidRDefault="001A5225" w:rsidP="00F906F0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</w:rPr>
              <w:t>Lishman, J. (2018) Social Work: An Introduction, second Edition, SAGE Publications Ltd. p.640.ISBN 13: 978-1473994560.</w:t>
            </w:r>
          </w:p>
        </w:tc>
      </w:tr>
      <w:tr w:rsidR="00DA5EC8" w:rsidRPr="0059229D" w14:paraId="327B6352" w14:textId="77777777" w:rsidTr="0059229D">
        <w:trPr>
          <w:trHeight w:val="227"/>
          <w:jc w:val="center"/>
        </w:trPr>
        <w:tc>
          <w:tcPr>
            <w:tcW w:w="3072" w:type="dxa"/>
            <w:vAlign w:val="center"/>
          </w:tcPr>
          <w:p w14:paraId="5B264780" w14:textId="77777777" w:rsidR="00DA5EC8" w:rsidRPr="0059229D" w:rsidRDefault="00DA5EC8" w:rsidP="00DA5EC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9229D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Pr="0059229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74" w:type="dxa"/>
            <w:gridSpan w:val="2"/>
            <w:vAlign w:val="center"/>
          </w:tcPr>
          <w:p w14:paraId="6691EBEA" w14:textId="3A183F0C" w:rsidR="00DA5EC8" w:rsidRPr="0059229D" w:rsidRDefault="00DA5EC8" w:rsidP="00DA5EC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04" w:type="dxa"/>
            <w:gridSpan w:val="2"/>
            <w:vAlign w:val="center"/>
          </w:tcPr>
          <w:p w14:paraId="071457DD" w14:textId="213DF3B3" w:rsidR="00DA5EC8" w:rsidRPr="0059229D" w:rsidRDefault="00DA5EC8" w:rsidP="00DA5EC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1A5225" w:rsidRPr="0059229D" w14:paraId="0AB3EB53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908E66" w14:textId="735B7973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наставе: </w:t>
            </w:r>
            <w:r w:rsidRPr="0059229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предавања, вежбе, подстицај дискусионе анализе</w:t>
            </w:r>
          </w:p>
        </w:tc>
      </w:tr>
      <w:tr w:rsidR="001A5225" w:rsidRPr="0059229D" w14:paraId="3F692A17" w14:textId="77777777" w:rsidTr="0059229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5783D4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A5225" w:rsidRPr="0059229D" w14:paraId="5BE86262" w14:textId="77777777" w:rsidTr="0059229D">
        <w:trPr>
          <w:trHeight w:val="227"/>
          <w:jc w:val="center"/>
        </w:trPr>
        <w:tc>
          <w:tcPr>
            <w:tcW w:w="3072" w:type="dxa"/>
            <w:vAlign w:val="center"/>
          </w:tcPr>
          <w:p w14:paraId="40809889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5" w:type="dxa"/>
            <w:vAlign w:val="center"/>
          </w:tcPr>
          <w:p w14:paraId="6702310B" w14:textId="48345025" w:rsidR="001A5225" w:rsidRPr="00F906F0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5A204E8F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4729C71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A5225" w:rsidRPr="0059229D" w14:paraId="0241E1FA" w14:textId="77777777" w:rsidTr="0059229D">
        <w:trPr>
          <w:trHeight w:val="227"/>
          <w:jc w:val="center"/>
        </w:trPr>
        <w:tc>
          <w:tcPr>
            <w:tcW w:w="3072" w:type="dxa"/>
            <w:vAlign w:val="center"/>
          </w:tcPr>
          <w:p w14:paraId="7D132071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5" w:type="dxa"/>
            <w:vAlign w:val="center"/>
          </w:tcPr>
          <w:p w14:paraId="61D07CE5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1654421F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9796C70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A5225" w:rsidRPr="0059229D" w14:paraId="1B551E1E" w14:textId="77777777" w:rsidTr="0059229D">
        <w:trPr>
          <w:trHeight w:val="227"/>
          <w:jc w:val="center"/>
        </w:trPr>
        <w:tc>
          <w:tcPr>
            <w:tcW w:w="3072" w:type="dxa"/>
            <w:vAlign w:val="center"/>
          </w:tcPr>
          <w:p w14:paraId="3486ECC4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5" w:type="dxa"/>
            <w:vAlign w:val="center"/>
          </w:tcPr>
          <w:p w14:paraId="3735F6D8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2C4B8C92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695C772E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50</w:t>
            </w:r>
          </w:p>
        </w:tc>
      </w:tr>
      <w:tr w:rsidR="001A5225" w:rsidRPr="0059229D" w14:paraId="001012E3" w14:textId="77777777" w:rsidTr="0059229D">
        <w:trPr>
          <w:trHeight w:val="227"/>
          <w:jc w:val="center"/>
        </w:trPr>
        <w:tc>
          <w:tcPr>
            <w:tcW w:w="3072" w:type="dxa"/>
            <w:vAlign w:val="center"/>
          </w:tcPr>
          <w:p w14:paraId="2B7128C9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5" w:type="dxa"/>
            <w:vAlign w:val="center"/>
          </w:tcPr>
          <w:p w14:paraId="2F36703A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9229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567C264E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3D651E1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A5225" w:rsidRPr="0059229D" w14:paraId="7ADA0115" w14:textId="77777777" w:rsidTr="0059229D">
        <w:trPr>
          <w:trHeight w:val="227"/>
          <w:jc w:val="center"/>
        </w:trPr>
        <w:tc>
          <w:tcPr>
            <w:tcW w:w="3072" w:type="dxa"/>
            <w:vAlign w:val="center"/>
          </w:tcPr>
          <w:p w14:paraId="03B1428B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9229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5" w:type="dxa"/>
            <w:vAlign w:val="center"/>
          </w:tcPr>
          <w:p w14:paraId="42528B31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73B29CE0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26392F58" w14:textId="77777777" w:rsidR="001A5225" w:rsidRPr="0059229D" w:rsidRDefault="001A5225" w:rsidP="0059229D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AEC17A8" w14:textId="77777777" w:rsidR="00B30A49" w:rsidRPr="0059229D" w:rsidRDefault="00B30A49" w:rsidP="0059229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</w:p>
    <w:sectPr w:rsidR="00B30A49" w:rsidRPr="00592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64A"/>
    <w:multiLevelType w:val="hybridMultilevel"/>
    <w:tmpl w:val="AD60DE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74F2E"/>
    <w:multiLevelType w:val="hybridMultilevel"/>
    <w:tmpl w:val="AF10AE1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14561"/>
    <w:multiLevelType w:val="hybridMultilevel"/>
    <w:tmpl w:val="D812C4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412F9"/>
    <w:multiLevelType w:val="hybridMultilevel"/>
    <w:tmpl w:val="FD58A4C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49"/>
    <w:rsid w:val="001A5225"/>
    <w:rsid w:val="001B5377"/>
    <w:rsid w:val="002D5405"/>
    <w:rsid w:val="0038680B"/>
    <w:rsid w:val="0059229D"/>
    <w:rsid w:val="005F634A"/>
    <w:rsid w:val="00B30A49"/>
    <w:rsid w:val="00C626D5"/>
    <w:rsid w:val="00DA5EC8"/>
    <w:rsid w:val="00F9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BB2BE"/>
  <w15:chartTrackingRefBased/>
  <w15:docId w15:val="{F291ECB7-ADB8-44F9-A7A0-4CD803742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2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783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</dc:creator>
  <cp:keywords/>
  <dc:description/>
  <cp:lastModifiedBy>Danijela Pavlović</cp:lastModifiedBy>
  <cp:revision>9</cp:revision>
  <dcterms:created xsi:type="dcterms:W3CDTF">2021-05-19T11:21:00Z</dcterms:created>
  <dcterms:modified xsi:type="dcterms:W3CDTF">2021-06-19T10:32:00Z</dcterms:modified>
</cp:coreProperties>
</file>